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78"/>
        </w:tabs>
        <w:spacing w:after="156" w:afterLines="50" w:line="500" w:lineRule="exact"/>
        <w:rPr>
          <w:rFonts w:ascii="黑体" w:hAnsi="黑体" w:eastAsia="黑体"/>
          <w:sz w:val="32"/>
          <w:szCs w:val="32"/>
        </w:rPr>
      </w:pPr>
      <w:r>
        <w:rPr>
          <w:rFonts w:hint="eastAsia" w:ascii="黑体" w:hAnsi="黑体" w:eastAsia="黑体"/>
          <w:sz w:val="32"/>
          <w:szCs w:val="32"/>
        </w:rPr>
        <w:t>附件1</w:t>
      </w:r>
    </w:p>
    <w:p>
      <w:pPr>
        <w:tabs>
          <w:tab w:val="left" w:pos="3778"/>
        </w:tabs>
        <w:spacing w:after="156" w:afterLines="50" w:line="500" w:lineRule="exact"/>
        <w:jc w:val="center"/>
        <w:rPr>
          <w:rFonts w:ascii="黑体" w:hAnsi="黑体" w:eastAsia="黑体"/>
          <w:sz w:val="32"/>
          <w:szCs w:val="32"/>
        </w:rPr>
      </w:pPr>
      <w:bookmarkStart w:id="0" w:name="_GoBack"/>
      <w:r>
        <w:rPr>
          <w:rFonts w:hint="eastAsia" w:ascii="黑体" w:hAnsi="黑体" w:eastAsia="黑体"/>
          <w:sz w:val="32"/>
          <w:szCs w:val="32"/>
        </w:rPr>
        <w:t>在研科研项目名单</w:t>
      </w:r>
    </w:p>
    <w:bookmarkEnd w:id="0"/>
    <w:p>
      <w:pPr>
        <w:numPr>
          <w:ilvl w:val="0"/>
          <w:numId w:val="1"/>
        </w:numPr>
        <w:spacing w:line="480" w:lineRule="exact"/>
        <w:ind w:left="560"/>
        <w:rPr>
          <w:rFonts w:ascii="方正仿宋_GBK" w:eastAsia="方正仿宋_GBK"/>
          <w:b/>
          <w:bCs/>
          <w:sz w:val="28"/>
          <w:szCs w:val="28"/>
        </w:rPr>
      </w:pPr>
      <w:r>
        <w:rPr>
          <w:rFonts w:hint="eastAsia" w:ascii="方正仿宋_GBK" w:eastAsia="方正仿宋_GBK"/>
          <w:b/>
          <w:bCs/>
          <w:sz w:val="28"/>
          <w:szCs w:val="28"/>
        </w:rPr>
        <w:t>哲学社科组</w:t>
      </w:r>
    </w:p>
    <w:p>
      <w:pPr>
        <w:spacing w:line="480" w:lineRule="exact"/>
        <w:ind w:firstLine="560" w:firstLineChars="200"/>
        <w:rPr>
          <w:rFonts w:ascii="方正仿宋_GBK" w:eastAsia="方正仿宋_GBK"/>
          <w:b/>
          <w:bCs/>
          <w:sz w:val="28"/>
          <w:szCs w:val="28"/>
        </w:rPr>
      </w:pPr>
      <w:r>
        <w:rPr>
          <w:rFonts w:hint="eastAsia" w:ascii="方正仿宋_GBK" w:eastAsia="方正仿宋_GBK"/>
          <w:b/>
          <w:bCs/>
          <w:sz w:val="28"/>
          <w:szCs w:val="28"/>
        </w:rPr>
        <w:t>（</w:t>
      </w:r>
      <w:r>
        <w:rPr>
          <w:rFonts w:hint="eastAsia" w:ascii="方正仿宋_GBK" w:eastAsia="方正仿宋_GBK"/>
          <w:b/>
          <w:bCs/>
          <w:sz w:val="28"/>
          <w:szCs w:val="28"/>
          <w:lang w:val="en-US" w:eastAsia="zh-CN"/>
        </w:rPr>
        <w:t>一</w:t>
      </w:r>
      <w:r>
        <w:rPr>
          <w:rFonts w:hint="eastAsia" w:ascii="方正仿宋_GBK" w:eastAsia="方正仿宋_GBK"/>
          <w:b/>
          <w:bCs/>
          <w:sz w:val="28"/>
          <w:szCs w:val="28"/>
        </w:rPr>
        <w:t>）</w:t>
      </w:r>
      <w:r>
        <w:rPr>
          <w:rFonts w:ascii="方正仿宋_GBK" w:eastAsia="方正仿宋_GBK"/>
          <w:b/>
          <w:bCs/>
          <w:sz w:val="28"/>
          <w:szCs w:val="28"/>
        </w:rPr>
        <w:t>2022</w:t>
      </w:r>
      <w:r>
        <w:rPr>
          <w:rFonts w:hint="eastAsia" w:ascii="方正仿宋_GBK" w:eastAsia="方正仿宋_GBK"/>
          <w:b/>
          <w:bCs/>
          <w:sz w:val="28"/>
          <w:szCs w:val="28"/>
        </w:rPr>
        <w:t>年省级立项项目</w:t>
      </w:r>
    </w:p>
    <w:p>
      <w:pPr>
        <w:pStyle w:val="4"/>
        <w:numPr>
          <w:ilvl w:val="0"/>
          <w:numId w:val="2"/>
        </w:numPr>
        <w:spacing w:line="480" w:lineRule="exact"/>
        <w:ind w:firstLineChars="0"/>
        <w:rPr>
          <w:rFonts w:ascii="方正仿宋_GBK" w:eastAsia="方正仿宋_GBK"/>
          <w:sz w:val="28"/>
          <w:szCs w:val="28"/>
        </w:rPr>
      </w:pPr>
      <w:r>
        <w:rPr>
          <w:rFonts w:ascii="方正仿宋_GBK" w:eastAsia="方正仿宋_GBK"/>
          <w:sz w:val="28"/>
          <w:szCs w:val="28"/>
        </w:rPr>
        <w:t>地方高职院校助力乡村振兴战略背景下涉外人才培养路径研究与构建</w:t>
      </w:r>
      <w:r>
        <w:rPr>
          <w:rFonts w:hint="eastAsia" w:ascii="方正仿宋_GBK" w:eastAsia="方正仿宋_GBK"/>
          <w:sz w:val="28"/>
          <w:szCs w:val="28"/>
        </w:rPr>
        <w:t>——以安庆职业技术学院为例（汪江红）</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安庆市农村养老服务体系建设研究（何世亮）</w:t>
      </w:r>
    </w:p>
    <w:p>
      <w:pPr>
        <w:pStyle w:val="4"/>
        <w:numPr>
          <w:ilvl w:val="0"/>
          <w:numId w:val="2"/>
        </w:numPr>
        <w:spacing w:line="480" w:lineRule="exact"/>
        <w:ind w:firstLineChars="0"/>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沿海城市旅游化演变及其对皖南国际文化旅游示范区的启示（张红）</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安庆地方文化视域下的大中小一体化思政课理论与实践研究（黄勤）</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类型教育背景下高职院校辅导员职业能力发展研究（褚诗茜）</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乡村振兴背景下农创企业演化机理及发展韧性研究（王似保）</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价值链视角下新型农业经营主体职业培训质量评价研究（汪全报）</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生态文明视阈下望江县农村面源污染综合治理研究（胡梦娟）</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乡村振兴背景下农村妇女职业教育实践与探索（朱宜娟）</w:t>
      </w:r>
    </w:p>
    <w:p>
      <w:pPr>
        <w:spacing w:line="480" w:lineRule="exact"/>
        <w:ind w:firstLine="560" w:firstLineChars="200"/>
        <w:rPr>
          <w:rFonts w:ascii="方正仿宋_GBK" w:eastAsia="方正仿宋_GBK"/>
          <w:b/>
          <w:bCs/>
          <w:sz w:val="28"/>
          <w:szCs w:val="28"/>
        </w:rPr>
      </w:pPr>
      <w:r>
        <w:rPr>
          <w:rFonts w:hint="eastAsia" w:ascii="方正仿宋_GBK" w:eastAsia="方正仿宋_GBK"/>
          <w:b/>
          <w:bCs/>
          <w:sz w:val="28"/>
          <w:szCs w:val="28"/>
        </w:rPr>
        <w:t>（</w:t>
      </w:r>
      <w:r>
        <w:rPr>
          <w:rFonts w:hint="eastAsia" w:ascii="方正仿宋_GBK" w:eastAsia="方正仿宋_GBK"/>
          <w:b/>
          <w:bCs/>
          <w:sz w:val="28"/>
          <w:szCs w:val="28"/>
          <w:lang w:val="en-US" w:eastAsia="zh-CN"/>
        </w:rPr>
        <w:t>二</w:t>
      </w:r>
      <w:r>
        <w:rPr>
          <w:rFonts w:hint="eastAsia" w:ascii="方正仿宋_GBK" w:eastAsia="方正仿宋_GBK"/>
          <w:b/>
          <w:bCs/>
          <w:sz w:val="28"/>
          <w:szCs w:val="28"/>
        </w:rPr>
        <w:t>）</w:t>
      </w:r>
      <w:r>
        <w:rPr>
          <w:rFonts w:ascii="方正仿宋_GBK" w:eastAsia="方正仿宋_GBK"/>
          <w:b/>
          <w:bCs/>
          <w:sz w:val="28"/>
          <w:szCs w:val="28"/>
        </w:rPr>
        <w:t>2022</w:t>
      </w:r>
      <w:r>
        <w:rPr>
          <w:rFonts w:hint="eastAsia" w:ascii="方正仿宋_GBK" w:eastAsia="方正仿宋_GBK"/>
          <w:b/>
          <w:bCs/>
          <w:sz w:val="28"/>
          <w:szCs w:val="28"/>
        </w:rPr>
        <w:t>年校级立项项目</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党全面依法治国领导力提升的历史启示研究（吴敏）</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“工匠精神”视域下高职城市轨道交通专业群学生职业素养培养与评价研究（殷洁）</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数字时代下黄梅戏元素传播策略研究（董辩辩）</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无货源模式涉及的知识产权问题研究（江园）</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技能型社会背景下工作环境对职业技能提升的影响研究</w:t>
      </w:r>
      <w:r>
        <w:rPr>
          <w:rFonts w:ascii="方正仿宋_GBK" w:eastAsia="方正仿宋_GBK"/>
          <w:sz w:val="28"/>
          <w:szCs w:val="28"/>
        </w:rPr>
        <w:t>--以高职毕业生为例</w:t>
      </w:r>
      <w:r>
        <w:rPr>
          <w:rFonts w:hint="eastAsia" w:ascii="方正仿宋_GBK" w:eastAsia="方正仿宋_GBK"/>
          <w:sz w:val="28"/>
          <w:szCs w:val="28"/>
        </w:rPr>
        <w:t>（孙文芳）</w:t>
      </w:r>
    </w:p>
    <w:p>
      <w:pPr>
        <w:spacing w:line="480" w:lineRule="exact"/>
        <w:ind w:firstLine="560" w:firstLineChars="200"/>
        <w:rPr>
          <w:rFonts w:ascii="方正仿宋_GBK" w:eastAsia="方正仿宋_GBK"/>
          <w:b/>
          <w:bCs/>
          <w:sz w:val="28"/>
          <w:szCs w:val="28"/>
        </w:rPr>
      </w:pPr>
      <w:r>
        <w:rPr>
          <w:rFonts w:hint="eastAsia" w:ascii="方正仿宋_GBK" w:eastAsia="方正仿宋_GBK"/>
          <w:b/>
          <w:bCs/>
          <w:sz w:val="28"/>
          <w:szCs w:val="28"/>
        </w:rPr>
        <w:t>（</w:t>
      </w:r>
      <w:r>
        <w:rPr>
          <w:rFonts w:hint="eastAsia" w:ascii="方正仿宋_GBK" w:eastAsia="方正仿宋_GBK"/>
          <w:b/>
          <w:bCs/>
          <w:sz w:val="28"/>
          <w:szCs w:val="28"/>
          <w:lang w:val="en-US" w:eastAsia="zh-CN"/>
        </w:rPr>
        <w:t>三</w:t>
      </w:r>
      <w:r>
        <w:rPr>
          <w:rFonts w:hint="eastAsia" w:ascii="方正仿宋_GBK" w:eastAsia="方正仿宋_GBK"/>
          <w:b/>
          <w:bCs/>
          <w:sz w:val="28"/>
          <w:szCs w:val="28"/>
        </w:rPr>
        <w:t>）</w:t>
      </w:r>
      <w:r>
        <w:rPr>
          <w:rFonts w:ascii="方正仿宋_GBK" w:eastAsia="方正仿宋_GBK"/>
          <w:b/>
          <w:bCs/>
          <w:sz w:val="28"/>
          <w:szCs w:val="28"/>
        </w:rPr>
        <w:t>2023</w:t>
      </w:r>
      <w:r>
        <w:rPr>
          <w:rFonts w:hint="eastAsia" w:ascii="方正仿宋_GBK" w:eastAsia="方正仿宋_GBK"/>
          <w:b/>
          <w:bCs/>
          <w:sz w:val="28"/>
          <w:szCs w:val="28"/>
        </w:rPr>
        <w:t>年省级</w:t>
      </w:r>
      <w:r>
        <w:rPr>
          <w:rFonts w:hint="eastAsia" w:ascii="方正仿宋_GBK" w:eastAsia="方正仿宋_GBK"/>
          <w:b/>
          <w:bCs/>
          <w:sz w:val="28"/>
          <w:szCs w:val="28"/>
          <w:lang w:val="en-US" w:eastAsia="zh-CN"/>
        </w:rPr>
        <w:t>立项</w:t>
      </w:r>
      <w:r>
        <w:rPr>
          <w:rFonts w:hint="eastAsia" w:ascii="方正仿宋_GBK" w:eastAsia="方正仿宋_GBK"/>
          <w:b/>
          <w:bCs/>
          <w:sz w:val="28"/>
          <w:szCs w:val="28"/>
        </w:rPr>
        <w:t>项目</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农产品新媒体营销：行为、动机与经济效果研究（李婷）</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乡村振兴背景下乡村文化旅游高质量发展研究（李荣）</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新时代高校“微思政”模式构建与创新研究（余锋）</w:t>
      </w:r>
    </w:p>
    <w:p>
      <w:pPr>
        <w:pStyle w:val="4"/>
        <w:numPr>
          <w:ilvl w:val="0"/>
          <w:numId w:val="2"/>
        </w:numPr>
        <w:spacing w:line="480" w:lineRule="exact"/>
        <w:ind w:firstLineChars="0"/>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医教融合背景下社区居民对小儿鼾症认知的影响因素及改进策略研究（甘建玲）</w:t>
      </w:r>
    </w:p>
    <w:p>
      <w:pPr>
        <w:pStyle w:val="4"/>
        <w:numPr>
          <w:ilvl w:val="0"/>
          <w:numId w:val="2"/>
        </w:numPr>
        <w:spacing w:line="480" w:lineRule="exact"/>
        <w:ind w:firstLineChars="0"/>
        <w:rPr>
          <w:rFonts w:ascii="方正仿宋_GBK" w:eastAsia="方正仿宋_GBK"/>
          <w:sz w:val="28"/>
          <w:szCs w:val="28"/>
        </w:rPr>
      </w:pPr>
      <w:r>
        <w:rPr>
          <w:rFonts w:ascii="方正仿宋_GBK" w:eastAsia="方正仿宋_GBK"/>
          <w:sz w:val="28"/>
          <w:szCs w:val="28"/>
        </w:rPr>
        <w:t>文化自信视角下跨境电商企业文化输出路径研究</w:t>
      </w:r>
      <w:r>
        <w:rPr>
          <w:rFonts w:hint="eastAsia" w:ascii="方正仿宋_GBK" w:eastAsia="方正仿宋_GBK"/>
          <w:sz w:val="28"/>
          <w:szCs w:val="28"/>
        </w:rPr>
        <w:t>（余海凤）</w:t>
      </w:r>
    </w:p>
    <w:p>
      <w:pPr>
        <w:pStyle w:val="4"/>
        <w:spacing w:line="480" w:lineRule="exact"/>
        <w:ind w:left="560" w:firstLine="0" w:firstLineChars="0"/>
        <w:rPr>
          <w:rFonts w:hint="eastAsia" w:ascii="方正仿宋_GBK" w:eastAsia="方正仿宋_GBK"/>
          <w:b/>
          <w:bCs/>
          <w:sz w:val="28"/>
          <w:szCs w:val="28"/>
        </w:rPr>
      </w:pPr>
      <w:r>
        <w:rPr>
          <w:rFonts w:hint="eastAsia" w:ascii="方正仿宋_GBK" w:eastAsia="方正仿宋_GBK"/>
          <w:b/>
          <w:bCs/>
          <w:sz w:val="28"/>
          <w:szCs w:val="28"/>
        </w:rPr>
        <w:t>（四）202</w:t>
      </w:r>
      <w:r>
        <w:rPr>
          <w:rFonts w:hint="eastAsia" w:ascii="方正仿宋_GBK" w:eastAsia="方正仿宋_GBK"/>
          <w:b/>
          <w:bCs/>
          <w:sz w:val="28"/>
          <w:szCs w:val="28"/>
          <w:lang w:val="en-US" w:eastAsia="zh-CN"/>
        </w:rPr>
        <w:t>4</w:t>
      </w:r>
      <w:r>
        <w:rPr>
          <w:rFonts w:hint="eastAsia" w:ascii="方正仿宋_GBK" w:eastAsia="方正仿宋_GBK"/>
          <w:b/>
          <w:bCs/>
          <w:sz w:val="28"/>
          <w:szCs w:val="28"/>
        </w:rPr>
        <w:t>年推荐省级项目</w:t>
      </w:r>
    </w:p>
    <w:p>
      <w:pPr>
        <w:pStyle w:val="4"/>
        <w:numPr>
          <w:ilvl w:val="0"/>
          <w:numId w:val="2"/>
        </w:numPr>
        <w:spacing w:line="480" w:lineRule="exact"/>
        <w:ind w:firstLineChars="0"/>
        <w:rPr>
          <w:rFonts w:hint="eastAsia"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优势视角下农村养老服务高质量发展路径研究</w:t>
      </w:r>
      <w:r>
        <w:rPr>
          <w:rFonts w:hint="eastAsia" w:ascii="方正仿宋_GBK" w:eastAsia="方正仿宋_GBK"/>
          <w:color w:val="000000" w:themeColor="text1"/>
          <w:sz w:val="28"/>
          <w:szCs w:val="28"/>
          <w:lang w:eastAsia="zh-CN"/>
          <w14:textFill>
            <w14:solidFill>
              <w14:schemeClr w14:val="tx1"/>
            </w14:solidFill>
          </w14:textFill>
        </w:rPr>
        <w:t>（</w:t>
      </w:r>
      <w:r>
        <w:rPr>
          <w:rFonts w:hint="eastAsia" w:ascii="方正仿宋_GBK" w:eastAsia="方正仿宋_GBK"/>
          <w:color w:val="000000" w:themeColor="text1"/>
          <w:sz w:val="28"/>
          <w:szCs w:val="28"/>
          <w14:textFill>
            <w14:solidFill>
              <w14:schemeClr w14:val="tx1"/>
            </w14:solidFill>
          </w14:textFill>
        </w:rPr>
        <w:t>朱菲菲</w:t>
      </w:r>
      <w:r>
        <w:rPr>
          <w:rFonts w:hint="eastAsia" w:ascii="方正仿宋_GBK" w:eastAsia="方正仿宋_GBK"/>
          <w:color w:val="000000" w:themeColor="text1"/>
          <w:sz w:val="28"/>
          <w:szCs w:val="28"/>
          <w:lang w:eastAsia="zh-CN"/>
          <w14:textFill>
            <w14:solidFill>
              <w14:schemeClr w14:val="tx1"/>
            </w14:solidFill>
          </w14:textFill>
        </w:rPr>
        <w:t>）</w:t>
      </w:r>
    </w:p>
    <w:p>
      <w:pPr>
        <w:pStyle w:val="4"/>
        <w:numPr>
          <w:ilvl w:val="0"/>
          <w:numId w:val="2"/>
        </w:numPr>
        <w:spacing w:line="480" w:lineRule="exact"/>
        <w:ind w:firstLineChars="0"/>
        <w:rPr>
          <w:rFonts w:hint="eastAsia"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智慧旅游背景下安庆景区游客满意度提升对策研究</w:t>
      </w:r>
      <w:r>
        <w:rPr>
          <w:rFonts w:hint="eastAsia" w:ascii="方正仿宋_GBK" w:eastAsia="方正仿宋_GBK"/>
          <w:color w:val="000000" w:themeColor="text1"/>
          <w:sz w:val="28"/>
          <w:szCs w:val="28"/>
          <w:lang w:eastAsia="zh-CN"/>
          <w14:textFill>
            <w14:solidFill>
              <w14:schemeClr w14:val="tx1"/>
            </w14:solidFill>
          </w14:textFill>
        </w:rPr>
        <w:t>（</w:t>
      </w:r>
      <w:r>
        <w:rPr>
          <w:rFonts w:hint="eastAsia" w:ascii="方正仿宋_GBK" w:eastAsia="方正仿宋_GBK"/>
          <w:color w:val="000000" w:themeColor="text1"/>
          <w:sz w:val="28"/>
          <w:szCs w:val="28"/>
          <w14:textFill>
            <w14:solidFill>
              <w14:schemeClr w14:val="tx1"/>
            </w14:solidFill>
          </w14:textFill>
        </w:rPr>
        <w:t>华林蔓</w:t>
      </w:r>
      <w:r>
        <w:rPr>
          <w:rFonts w:hint="eastAsia" w:ascii="方正仿宋_GBK" w:eastAsia="方正仿宋_GBK"/>
          <w:color w:val="000000" w:themeColor="text1"/>
          <w:sz w:val="28"/>
          <w:szCs w:val="28"/>
          <w:lang w:eastAsia="zh-CN"/>
          <w14:textFill>
            <w14:solidFill>
              <w14:schemeClr w14:val="tx1"/>
            </w14:solidFill>
          </w14:textFill>
        </w:rPr>
        <w:t>）</w:t>
      </w:r>
    </w:p>
    <w:p>
      <w:pPr>
        <w:pStyle w:val="4"/>
        <w:numPr>
          <w:ilvl w:val="0"/>
          <w:numId w:val="2"/>
        </w:numPr>
        <w:spacing w:line="480" w:lineRule="exact"/>
        <w:ind w:firstLineChars="0"/>
        <w:rPr>
          <w:rFonts w:hint="eastAsia"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高校思政教师数字胜任力提升研究</w:t>
      </w:r>
      <w:r>
        <w:rPr>
          <w:rFonts w:hint="eastAsia" w:ascii="方正仿宋_GBK" w:eastAsia="方正仿宋_GBK"/>
          <w:color w:val="000000" w:themeColor="text1"/>
          <w:sz w:val="28"/>
          <w:szCs w:val="28"/>
          <w:lang w:eastAsia="zh-CN"/>
          <w14:textFill>
            <w14:solidFill>
              <w14:schemeClr w14:val="tx1"/>
            </w14:solidFill>
          </w14:textFill>
        </w:rPr>
        <w:t>（</w:t>
      </w:r>
      <w:r>
        <w:rPr>
          <w:rFonts w:hint="eastAsia" w:ascii="方正仿宋_GBK" w:eastAsia="方正仿宋_GBK"/>
          <w:color w:val="000000" w:themeColor="text1"/>
          <w:sz w:val="28"/>
          <w:szCs w:val="28"/>
          <w14:textFill>
            <w14:solidFill>
              <w14:schemeClr w14:val="tx1"/>
            </w14:solidFill>
          </w14:textFill>
        </w:rPr>
        <w:t>孙亚如</w:t>
      </w:r>
      <w:r>
        <w:rPr>
          <w:rFonts w:hint="eastAsia" w:ascii="方正仿宋_GBK" w:eastAsia="方正仿宋_GBK"/>
          <w:color w:val="000000" w:themeColor="text1"/>
          <w:sz w:val="28"/>
          <w:szCs w:val="28"/>
          <w:lang w:eastAsia="zh-CN"/>
          <w14:textFill>
            <w14:solidFill>
              <w14:schemeClr w14:val="tx1"/>
            </w14:solidFill>
          </w14:textFill>
        </w:rPr>
        <w:t>）</w:t>
      </w:r>
    </w:p>
    <w:p>
      <w:pPr>
        <w:pStyle w:val="4"/>
        <w:numPr>
          <w:ilvl w:val="0"/>
          <w:numId w:val="2"/>
        </w:numPr>
        <w:spacing w:line="480" w:lineRule="exact"/>
        <w:ind w:firstLineChars="0"/>
        <w:rPr>
          <w:rFonts w:hint="eastAsia"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习近平文化思想汲取中华优秀传统文化内容研究</w:t>
      </w:r>
      <w:r>
        <w:rPr>
          <w:rFonts w:hint="eastAsia" w:ascii="方正仿宋_GBK" w:eastAsia="方正仿宋_GBK"/>
          <w:color w:val="000000" w:themeColor="text1"/>
          <w:sz w:val="28"/>
          <w:szCs w:val="28"/>
          <w:lang w:eastAsia="zh-CN"/>
          <w14:textFill>
            <w14:solidFill>
              <w14:schemeClr w14:val="tx1"/>
            </w14:solidFill>
          </w14:textFill>
        </w:rPr>
        <w:t>（</w:t>
      </w:r>
      <w:r>
        <w:rPr>
          <w:rFonts w:hint="eastAsia" w:ascii="方正仿宋_GBK" w:eastAsia="方正仿宋_GBK"/>
          <w:color w:val="000000" w:themeColor="text1"/>
          <w:sz w:val="28"/>
          <w:szCs w:val="28"/>
          <w14:textFill>
            <w14:solidFill>
              <w14:schemeClr w14:val="tx1"/>
            </w14:solidFill>
          </w14:textFill>
        </w:rPr>
        <w:t>李敏杰</w:t>
      </w:r>
      <w:r>
        <w:rPr>
          <w:rFonts w:hint="eastAsia" w:ascii="方正仿宋_GBK" w:eastAsia="方正仿宋_GBK"/>
          <w:color w:val="000000" w:themeColor="text1"/>
          <w:sz w:val="28"/>
          <w:szCs w:val="28"/>
          <w:lang w:eastAsia="zh-CN"/>
          <w14:textFill>
            <w14:solidFill>
              <w14:schemeClr w14:val="tx1"/>
            </w14:solidFill>
          </w14:textFill>
        </w:rPr>
        <w:t>）</w:t>
      </w:r>
    </w:p>
    <w:p>
      <w:pPr>
        <w:pStyle w:val="4"/>
        <w:numPr>
          <w:ilvl w:val="0"/>
          <w:numId w:val="2"/>
        </w:numPr>
        <w:spacing w:line="480" w:lineRule="exact"/>
        <w:ind w:firstLineChars="0"/>
        <w:rPr>
          <w:rFonts w:hint="eastAsia"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 xml:space="preserve">新时代新学堂歌时代化、民族化探微  </w:t>
      </w:r>
      <w:r>
        <w:rPr>
          <w:rFonts w:hint="eastAsia" w:ascii="方正仿宋_GBK" w:eastAsia="方正仿宋_GBK"/>
          <w:color w:val="000000" w:themeColor="text1"/>
          <w:sz w:val="28"/>
          <w:szCs w:val="28"/>
          <w:lang w:eastAsia="zh-CN"/>
          <w14:textFill>
            <w14:solidFill>
              <w14:schemeClr w14:val="tx1"/>
            </w14:solidFill>
          </w14:textFill>
        </w:rPr>
        <w:t>（</w:t>
      </w:r>
      <w:r>
        <w:rPr>
          <w:rFonts w:hint="eastAsia" w:ascii="方正仿宋_GBK" w:eastAsia="方正仿宋_GBK"/>
          <w:color w:val="000000" w:themeColor="text1"/>
          <w:sz w:val="28"/>
          <w:szCs w:val="28"/>
          <w14:textFill>
            <w14:solidFill>
              <w14:schemeClr w14:val="tx1"/>
            </w14:solidFill>
          </w14:textFill>
        </w:rPr>
        <w:t>叶颖</w:t>
      </w:r>
      <w:r>
        <w:rPr>
          <w:rFonts w:hint="eastAsia" w:ascii="方正仿宋_GBK" w:eastAsia="方正仿宋_GBK"/>
          <w:color w:val="000000" w:themeColor="text1"/>
          <w:sz w:val="28"/>
          <w:szCs w:val="28"/>
          <w:lang w:eastAsia="zh-CN"/>
          <w14:textFill>
            <w14:solidFill>
              <w14:schemeClr w14:val="tx1"/>
            </w14:solidFill>
          </w14:textFill>
        </w:rPr>
        <w:t>）</w:t>
      </w:r>
      <w:r>
        <w:rPr>
          <w:rFonts w:hint="eastAsia" w:ascii="方正仿宋_GBK" w:eastAsia="方正仿宋_GBK"/>
          <w:color w:val="000000" w:themeColor="text1"/>
          <w:sz w:val="28"/>
          <w:szCs w:val="28"/>
          <w14:textFill>
            <w14:solidFill>
              <w14:schemeClr w14:val="tx1"/>
            </w14:solidFill>
          </w14:textFill>
        </w:rPr>
        <w:t xml:space="preserve">  </w:t>
      </w:r>
    </w:p>
    <w:p>
      <w:pPr>
        <w:pStyle w:val="4"/>
        <w:numPr>
          <w:ilvl w:val="0"/>
          <w:numId w:val="2"/>
        </w:numPr>
        <w:spacing w:line="480" w:lineRule="exact"/>
        <w:ind w:firstLineChars="0"/>
        <w:rPr>
          <w:rFonts w:hint="eastAsia"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 xml:space="preserve">共生理论视域下民族传统体育进高职的理论与实践研究 </w:t>
      </w:r>
      <w:r>
        <w:rPr>
          <w:rFonts w:hint="eastAsia" w:ascii="方正仿宋_GBK" w:eastAsia="方正仿宋_GBK"/>
          <w:color w:val="000000" w:themeColor="text1"/>
          <w:sz w:val="28"/>
          <w:szCs w:val="28"/>
          <w:lang w:eastAsia="zh-CN"/>
          <w14:textFill>
            <w14:solidFill>
              <w14:schemeClr w14:val="tx1"/>
            </w14:solidFill>
          </w14:textFill>
        </w:rPr>
        <w:t>（</w:t>
      </w:r>
      <w:r>
        <w:rPr>
          <w:rFonts w:hint="eastAsia" w:ascii="方正仿宋_GBK" w:eastAsia="方正仿宋_GBK"/>
          <w:color w:val="000000" w:themeColor="text1"/>
          <w:sz w:val="28"/>
          <w:szCs w:val="28"/>
          <w14:textFill>
            <w14:solidFill>
              <w14:schemeClr w14:val="tx1"/>
            </w14:solidFill>
          </w14:textFill>
        </w:rPr>
        <w:t>查艳</w:t>
      </w:r>
      <w:r>
        <w:rPr>
          <w:rFonts w:hint="eastAsia" w:ascii="方正仿宋_GBK" w:eastAsia="方正仿宋_GBK"/>
          <w:color w:val="000000" w:themeColor="text1"/>
          <w:sz w:val="28"/>
          <w:szCs w:val="28"/>
          <w:lang w:eastAsia="zh-CN"/>
          <w14:textFill>
            <w14:solidFill>
              <w14:schemeClr w14:val="tx1"/>
            </w14:solidFill>
          </w14:textFill>
        </w:rPr>
        <w:t>）</w:t>
      </w:r>
    </w:p>
    <w:p>
      <w:pPr>
        <w:pStyle w:val="4"/>
        <w:numPr>
          <w:ilvl w:val="0"/>
          <w:numId w:val="2"/>
        </w:numPr>
        <w:spacing w:line="480" w:lineRule="exact"/>
        <w:ind w:firstLineChars="0"/>
        <w:rPr>
          <w:rFonts w:hint="eastAsia"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高校传承弘扬农耕文化研究</w:t>
      </w:r>
      <w:r>
        <w:rPr>
          <w:rFonts w:hint="eastAsia" w:ascii="方正仿宋_GBK" w:eastAsia="方正仿宋_GBK"/>
          <w:color w:val="000000" w:themeColor="text1"/>
          <w:sz w:val="28"/>
          <w:szCs w:val="28"/>
          <w:lang w:eastAsia="zh-CN"/>
          <w14:textFill>
            <w14:solidFill>
              <w14:schemeClr w14:val="tx1"/>
            </w14:solidFill>
          </w14:textFill>
        </w:rPr>
        <w:t>（</w:t>
      </w:r>
      <w:r>
        <w:rPr>
          <w:rFonts w:hint="eastAsia" w:ascii="方正仿宋_GBK" w:eastAsia="方正仿宋_GBK"/>
          <w:color w:val="000000" w:themeColor="text1"/>
          <w:sz w:val="28"/>
          <w:szCs w:val="28"/>
          <w14:textFill>
            <w14:solidFill>
              <w14:schemeClr w14:val="tx1"/>
            </w14:solidFill>
          </w14:textFill>
        </w:rPr>
        <w:t>闻胜海</w:t>
      </w:r>
      <w:r>
        <w:rPr>
          <w:rFonts w:hint="eastAsia" w:ascii="方正仿宋_GBK" w:eastAsia="方正仿宋_GBK"/>
          <w:color w:val="000000" w:themeColor="text1"/>
          <w:sz w:val="28"/>
          <w:szCs w:val="28"/>
          <w:lang w:eastAsia="zh-CN"/>
          <w14:textFill>
            <w14:solidFill>
              <w14:schemeClr w14:val="tx1"/>
            </w14:solidFill>
          </w14:textFill>
        </w:rPr>
        <w:t>）</w:t>
      </w:r>
    </w:p>
    <w:p>
      <w:pPr>
        <w:pStyle w:val="4"/>
        <w:numPr>
          <w:ilvl w:val="0"/>
          <w:numId w:val="2"/>
        </w:numPr>
        <w:spacing w:line="480" w:lineRule="exact"/>
        <w:ind w:firstLineChars="0"/>
        <w:rPr>
          <w:rFonts w:hint="eastAsia"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 xml:space="preserve">新质生产力赋能商业银行内审体系优化机制与路径 </w:t>
      </w:r>
      <w:r>
        <w:rPr>
          <w:rFonts w:hint="eastAsia" w:ascii="方正仿宋_GBK" w:eastAsia="方正仿宋_GBK"/>
          <w:color w:val="000000" w:themeColor="text1"/>
          <w:sz w:val="28"/>
          <w:szCs w:val="28"/>
          <w:lang w:eastAsia="zh-CN"/>
          <w14:textFill>
            <w14:solidFill>
              <w14:schemeClr w14:val="tx1"/>
            </w14:solidFill>
          </w14:textFill>
        </w:rPr>
        <w:t>（</w:t>
      </w:r>
      <w:r>
        <w:rPr>
          <w:rFonts w:hint="eastAsia" w:ascii="方正仿宋_GBK" w:eastAsia="方正仿宋_GBK"/>
          <w:color w:val="000000" w:themeColor="text1"/>
          <w:sz w:val="28"/>
          <w:szCs w:val="28"/>
          <w14:textFill>
            <w14:solidFill>
              <w14:schemeClr w14:val="tx1"/>
            </w14:solidFill>
          </w14:textFill>
        </w:rPr>
        <w:t>查金莲</w:t>
      </w:r>
      <w:r>
        <w:rPr>
          <w:rFonts w:hint="eastAsia" w:ascii="方正仿宋_GBK" w:eastAsia="方正仿宋_GBK"/>
          <w:color w:val="000000" w:themeColor="text1"/>
          <w:sz w:val="28"/>
          <w:szCs w:val="28"/>
          <w:lang w:eastAsia="zh-CN"/>
          <w14:textFill>
            <w14:solidFill>
              <w14:schemeClr w14:val="tx1"/>
            </w14:solidFill>
          </w14:textFill>
        </w:rPr>
        <w:t>）</w:t>
      </w:r>
    </w:p>
    <w:p>
      <w:pPr>
        <w:pStyle w:val="4"/>
        <w:numPr>
          <w:ilvl w:val="0"/>
          <w:numId w:val="1"/>
        </w:numPr>
        <w:spacing w:line="480" w:lineRule="exact"/>
        <w:ind w:left="560" w:firstLine="0" w:firstLineChars="0"/>
        <w:rPr>
          <w:rFonts w:ascii="方正仿宋_GBK" w:eastAsia="方正仿宋_GBK"/>
          <w:b/>
          <w:bCs/>
          <w:sz w:val="28"/>
          <w:szCs w:val="28"/>
        </w:rPr>
      </w:pPr>
      <w:r>
        <w:rPr>
          <w:rFonts w:hint="eastAsia" w:ascii="方正仿宋_GBK" w:eastAsia="方正仿宋_GBK"/>
          <w:b/>
          <w:bCs/>
          <w:sz w:val="28"/>
          <w:szCs w:val="28"/>
        </w:rPr>
        <w:t>自然科学组</w:t>
      </w:r>
    </w:p>
    <w:p>
      <w:pPr>
        <w:spacing w:line="480" w:lineRule="exact"/>
        <w:ind w:firstLine="560" w:firstLineChars="200"/>
        <w:rPr>
          <w:rFonts w:ascii="方正仿宋_GBK" w:eastAsia="方正仿宋_GBK"/>
          <w:b/>
          <w:bCs/>
          <w:sz w:val="28"/>
          <w:szCs w:val="28"/>
        </w:rPr>
      </w:pPr>
      <w:r>
        <w:rPr>
          <w:rFonts w:hint="eastAsia" w:ascii="方正仿宋_GBK" w:eastAsia="方正仿宋_GBK"/>
          <w:b/>
          <w:bCs/>
          <w:sz w:val="28"/>
          <w:szCs w:val="28"/>
        </w:rPr>
        <w:t>（</w:t>
      </w:r>
      <w:r>
        <w:rPr>
          <w:rFonts w:hint="eastAsia" w:ascii="方正仿宋_GBK" w:eastAsia="方正仿宋_GBK"/>
          <w:b/>
          <w:bCs/>
          <w:sz w:val="28"/>
          <w:szCs w:val="28"/>
          <w:lang w:val="en-US" w:eastAsia="zh-CN"/>
        </w:rPr>
        <w:t>一</w:t>
      </w:r>
      <w:r>
        <w:rPr>
          <w:rFonts w:hint="eastAsia" w:ascii="方正仿宋_GBK" w:eastAsia="方正仿宋_GBK"/>
          <w:b/>
          <w:bCs/>
          <w:sz w:val="28"/>
          <w:szCs w:val="28"/>
        </w:rPr>
        <w:t>）</w:t>
      </w:r>
      <w:r>
        <w:rPr>
          <w:rFonts w:ascii="方正仿宋_GBK" w:eastAsia="方正仿宋_GBK"/>
          <w:b/>
          <w:bCs/>
          <w:sz w:val="28"/>
          <w:szCs w:val="28"/>
        </w:rPr>
        <w:t>2022年省级立项项目</w:t>
      </w:r>
    </w:p>
    <w:p>
      <w:pPr>
        <w:pStyle w:val="4"/>
        <w:numPr>
          <w:ilvl w:val="0"/>
          <w:numId w:val="3"/>
        </w:numPr>
        <w:spacing w:line="480" w:lineRule="exact"/>
        <w:ind w:firstLineChars="0"/>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基于</w:t>
      </w:r>
      <w:r>
        <w:rPr>
          <w:rFonts w:ascii="方正仿宋_GBK" w:eastAsia="方正仿宋_GBK"/>
          <w:color w:val="000000" w:themeColor="text1"/>
          <w:sz w:val="28"/>
          <w:szCs w:val="28"/>
          <w14:textFill>
            <w14:solidFill>
              <w14:schemeClr w14:val="tx1"/>
            </w14:solidFill>
          </w14:textFill>
        </w:rPr>
        <w:t>BIM技术的装配式结构设计流程优化分析与研究</w:t>
      </w:r>
      <w:r>
        <w:rPr>
          <w:rFonts w:hint="eastAsia" w:ascii="方正仿宋_GBK" w:eastAsia="方正仿宋_GBK"/>
          <w:color w:val="000000" w:themeColor="text1"/>
          <w:sz w:val="28"/>
          <w:szCs w:val="28"/>
          <w14:textFill>
            <w14:solidFill>
              <w14:schemeClr w14:val="tx1"/>
            </w14:solidFill>
          </w14:textFill>
        </w:rPr>
        <w:t>（张赛）</w:t>
      </w:r>
    </w:p>
    <w:p>
      <w:pPr>
        <w:pStyle w:val="4"/>
        <w:numPr>
          <w:ilvl w:val="0"/>
          <w:numId w:val="3"/>
        </w:numPr>
        <w:spacing w:line="480" w:lineRule="exact"/>
        <w:ind w:firstLineChars="0"/>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基于</w:t>
      </w:r>
      <w:r>
        <w:rPr>
          <w:rFonts w:ascii="方正仿宋_GBK" w:eastAsia="方正仿宋_GBK"/>
          <w:color w:val="000000" w:themeColor="text1"/>
          <w:sz w:val="28"/>
          <w:szCs w:val="28"/>
          <w14:textFill>
            <w14:solidFill>
              <w14:schemeClr w14:val="tx1"/>
            </w14:solidFill>
          </w14:textFill>
        </w:rPr>
        <w:t>PWM整流器的电动汽车车载充电系统研究与设计</w:t>
      </w:r>
      <w:r>
        <w:rPr>
          <w:rFonts w:hint="eastAsia" w:ascii="方正仿宋_GBK" w:eastAsia="方正仿宋_GBK"/>
          <w:color w:val="000000" w:themeColor="text1"/>
          <w:sz w:val="28"/>
          <w:szCs w:val="28"/>
          <w14:textFill>
            <w14:solidFill>
              <w14:schemeClr w14:val="tx1"/>
            </w14:solidFill>
          </w14:textFill>
        </w:rPr>
        <w:t>（余成龙）</w:t>
      </w:r>
    </w:p>
    <w:p>
      <w:pPr>
        <w:pStyle w:val="4"/>
        <w:numPr>
          <w:ilvl w:val="0"/>
          <w:numId w:val="3"/>
        </w:numPr>
        <w:spacing w:line="480" w:lineRule="exact"/>
        <w:ind w:firstLineChars="0"/>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益生菌山核桃产品研制及不饱和脂肪酸抗氧化研究（陈玮）</w:t>
      </w:r>
    </w:p>
    <w:p>
      <w:pPr>
        <w:pStyle w:val="4"/>
        <w:numPr>
          <w:ilvl w:val="0"/>
          <w:numId w:val="3"/>
        </w:numPr>
        <w:spacing w:line="480" w:lineRule="exact"/>
        <w:ind w:firstLineChars="0"/>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高岭土改性高吸水性树脂的制备及其对砂浆性能的影响（毕雨田）</w:t>
      </w:r>
    </w:p>
    <w:p>
      <w:pPr>
        <w:pStyle w:val="4"/>
        <w:numPr>
          <w:ilvl w:val="0"/>
          <w:numId w:val="3"/>
        </w:numPr>
        <w:spacing w:line="480" w:lineRule="exact"/>
        <w:ind w:firstLineChars="0"/>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蝉拟青霉菌侵染不同虫体的营养成分差异研究（金季也）</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酸奶发酵剂所含菌种对泡菜中农药残留的降解作用研究（王旻昱）</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小菜蛾抗菌肽</w:t>
      </w:r>
      <w:r>
        <w:rPr>
          <w:rFonts w:ascii="方正仿宋_GBK" w:eastAsia="方正仿宋_GBK"/>
          <w:sz w:val="28"/>
          <w:szCs w:val="28"/>
        </w:rPr>
        <w:t>Moricin对蝉拟青霉的免疫响应研究</w:t>
      </w:r>
      <w:r>
        <w:rPr>
          <w:rFonts w:hint="eastAsia" w:ascii="方正仿宋_GBK" w:eastAsia="方正仿宋_GBK"/>
          <w:sz w:val="28"/>
          <w:szCs w:val="28"/>
        </w:rPr>
        <w:t>（许慧慧）</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基于物联网技术的水环境监测系统的研究（方骥）</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基于中心域直方图的视频分割及关键帧提取研究（刘后胜）</w:t>
      </w:r>
    </w:p>
    <w:p>
      <w:pPr>
        <w:spacing w:line="480" w:lineRule="exact"/>
        <w:ind w:left="640"/>
        <w:rPr>
          <w:rFonts w:ascii="方正仿宋_GBK" w:eastAsia="方正仿宋_GBK"/>
          <w:b/>
          <w:bCs/>
          <w:sz w:val="28"/>
          <w:szCs w:val="28"/>
        </w:rPr>
      </w:pPr>
      <w:r>
        <w:rPr>
          <w:rFonts w:hint="eastAsia" w:ascii="方正仿宋_GBK" w:eastAsia="方正仿宋_GBK"/>
          <w:b/>
          <w:bCs/>
          <w:sz w:val="28"/>
          <w:szCs w:val="28"/>
        </w:rPr>
        <w:t>（</w:t>
      </w:r>
      <w:r>
        <w:rPr>
          <w:rFonts w:hint="eastAsia" w:ascii="方正仿宋_GBK" w:eastAsia="方正仿宋_GBK"/>
          <w:b/>
          <w:bCs/>
          <w:sz w:val="28"/>
          <w:szCs w:val="28"/>
          <w:lang w:val="en-US" w:eastAsia="zh-CN"/>
        </w:rPr>
        <w:t>二</w:t>
      </w:r>
      <w:r>
        <w:rPr>
          <w:rFonts w:hint="eastAsia" w:ascii="方正仿宋_GBK" w:eastAsia="方正仿宋_GBK"/>
          <w:b/>
          <w:bCs/>
          <w:sz w:val="28"/>
          <w:szCs w:val="28"/>
        </w:rPr>
        <w:t>）</w:t>
      </w:r>
      <w:r>
        <w:rPr>
          <w:rFonts w:ascii="方正仿宋_GBK" w:eastAsia="方正仿宋_GBK"/>
          <w:b/>
          <w:bCs/>
          <w:sz w:val="28"/>
          <w:szCs w:val="28"/>
        </w:rPr>
        <w:t>2022年校级立项项目</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基于直觉模糊集的度量理论研究及其在图像处理中的应用（黄锦芳）</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机动车排气分析仪</w:t>
      </w:r>
      <w:r>
        <w:rPr>
          <w:rFonts w:ascii="方正仿宋_GBK" w:eastAsia="方正仿宋_GBK"/>
          <w:sz w:val="28"/>
          <w:szCs w:val="28"/>
        </w:rPr>
        <w:t>NO2-NO转化率计算模型优化的研究</w:t>
      </w:r>
      <w:r>
        <w:rPr>
          <w:rFonts w:hint="eastAsia" w:ascii="方正仿宋_GBK" w:eastAsia="方正仿宋_GBK"/>
          <w:sz w:val="28"/>
          <w:szCs w:val="28"/>
        </w:rPr>
        <w:t>（万蕾）</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基于增材制造技术的机械零件优化设计（姚兆凤）</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大麦虫降解塑料效率提高及降解产物对环境影响评价研究（吕新霞）</w:t>
      </w:r>
    </w:p>
    <w:p>
      <w:pPr>
        <w:spacing w:line="480" w:lineRule="exact"/>
        <w:ind w:firstLine="560" w:firstLineChars="200"/>
        <w:rPr>
          <w:rFonts w:ascii="方正仿宋_GBK" w:eastAsia="方正仿宋_GBK"/>
          <w:b/>
          <w:bCs/>
          <w:sz w:val="28"/>
          <w:szCs w:val="28"/>
        </w:rPr>
      </w:pPr>
      <w:r>
        <w:rPr>
          <w:rFonts w:hint="eastAsia" w:ascii="方正仿宋_GBK" w:eastAsia="方正仿宋_GBK"/>
          <w:b/>
          <w:bCs/>
          <w:sz w:val="28"/>
          <w:szCs w:val="28"/>
        </w:rPr>
        <w:t>（</w:t>
      </w:r>
      <w:r>
        <w:rPr>
          <w:rFonts w:hint="eastAsia" w:ascii="方正仿宋_GBK" w:eastAsia="方正仿宋_GBK"/>
          <w:b/>
          <w:bCs/>
          <w:sz w:val="28"/>
          <w:szCs w:val="28"/>
          <w:lang w:val="en-US" w:eastAsia="zh-CN"/>
        </w:rPr>
        <w:t>三</w:t>
      </w:r>
      <w:r>
        <w:rPr>
          <w:rFonts w:hint="eastAsia" w:ascii="方正仿宋_GBK" w:eastAsia="方正仿宋_GBK"/>
          <w:b/>
          <w:bCs/>
          <w:sz w:val="28"/>
          <w:szCs w:val="28"/>
        </w:rPr>
        <w:t>）</w:t>
      </w:r>
      <w:r>
        <w:rPr>
          <w:rFonts w:ascii="方正仿宋_GBK" w:eastAsia="方正仿宋_GBK"/>
          <w:b/>
          <w:bCs/>
          <w:sz w:val="28"/>
          <w:szCs w:val="28"/>
        </w:rPr>
        <w:t>2023</w:t>
      </w:r>
      <w:r>
        <w:rPr>
          <w:rFonts w:hint="eastAsia" w:ascii="方正仿宋_GBK" w:eastAsia="方正仿宋_GBK"/>
          <w:b/>
          <w:bCs/>
          <w:sz w:val="28"/>
          <w:szCs w:val="28"/>
        </w:rPr>
        <w:t>年省级</w:t>
      </w:r>
      <w:r>
        <w:rPr>
          <w:rFonts w:hint="eastAsia" w:ascii="方正仿宋_GBK" w:eastAsia="方正仿宋_GBK"/>
          <w:b/>
          <w:bCs/>
          <w:sz w:val="28"/>
          <w:szCs w:val="28"/>
          <w:lang w:val="en-US" w:eastAsia="zh-CN"/>
        </w:rPr>
        <w:t>立项</w:t>
      </w:r>
      <w:r>
        <w:rPr>
          <w:rFonts w:hint="eastAsia" w:ascii="方正仿宋_GBK" w:eastAsia="方正仿宋_GBK"/>
          <w:b/>
          <w:bCs/>
          <w:sz w:val="28"/>
          <w:szCs w:val="28"/>
        </w:rPr>
        <w:t>项目</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安庆地区特色药用植物种质资源鉴定与保护研究（李萍）</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超高强度钢高速硬态切削研究（赵夫超）</w:t>
      </w:r>
    </w:p>
    <w:p>
      <w:pPr>
        <w:pStyle w:val="4"/>
        <w:numPr>
          <w:ilvl w:val="0"/>
          <w:numId w:val="3"/>
        </w:numPr>
        <w:spacing w:line="480" w:lineRule="exact"/>
        <w:ind w:firstLineChars="0"/>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基于</w:t>
      </w:r>
      <w:r>
        <w:rPr>
          <w:rFonts w:ascii="方正仿宋_GBK" w:eastAsia="方正仿宋_GBK"/>
          <w:color w:val="000000" w:themeColor="text1"/>
          <w:sz w:val="28"/>
          <w:szCs w:val="28"/>
          <w14:textFill>
            <w14:solidFill>
              <w14:schemeClr w14:val="tx1"/>
            </w14:solidFill>
          </w14:textFill>
        </w:rPr>
        <w:t>FR-F800变频器PID技术在恒压供水系统中的应用研究</w:t>
      </w:r>
      <w:r>
        <w:rPr>
          <w:rFonts w:hint="eastAsia" w:ascii="方正仿宋_GBK" w:eastAsia="方正仿宋_GBK"/>
          <w:color w:val="000000" w:themeColor="text1"/>
          <w:sz w:val="28"/>
          <w:szCs w:val="28"/>
          <w14:textFill>
            <w14:solidFill>
              <w14:schemeClr w14:val="tx1"/>
            </w14:solidFill>
          </w14:textFill>
        </w:rPr>
        <w:t>（罗林）</w:t>
      </w:r>
    </w:p>
    <w:p>
      <w:pPr>
        <w:pStyle w:val="4"/>
        <w:numPr>
          <w:ilvl w:val="0"/>
          <w:numId w:val="3"/>
        </w:numPr>
        <w:spacing w:line="480" w:lineRule="exact"/>
        <w:ind w:firstLineChars="0"/>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大深度前围板拉延成形工艺参数多目标优化及应用（舒满征）</w:t>
      </w:r>
    </w:p>
    <w:p>
      <w:pPr>
        <w:pStyle w:val="4"/>
        <w:numPr>
          <w:ilvl w:val="0"/>
          <w:numId w:val="3"/>
        </w:numPr>
        <w:spacing w:line="480" w:lineRule="exact"/>
        <w:ind w:firstLineChars="0"/>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元宇宙数字人技术的研究与应用服务（陶健林）</w:t>
      </w:r>
    </w:p>
    <w:p>
      <w:pPr>
        <w:pStyle w:val="4"/>
        <w:numPr>
          <w:ilvl w:val="0"/>
          <w:numId w:val="3"/>
        </w:numPr>
        <w:spacing w:line="480" w:lineRule="exact"/>
        <w:ind w:firstLineChars="0"/>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基于区块链和云边协同的农产品质量监管与溯源研究（熊祖涛）</w:t>
      </w:r>
    </w:p>
    <w:p>
      <w:pPr>
        <w:pStyle w:val="4"/>
        <w:numPr>
          <w:ilvl w:val="0"/>
          <w:numId w:val="3"/>
        </w:numPr>
        <w:spacing w:line="480" w:lineRule="exact"/>
        <w:ind w:firstLineChars="0"/>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基于三维激光扫描技术的徽派建筑模型构建与应用（张建飞）</w:t>
      </w:r>
    </w:p>
    <w:p>
      <w:pPr>
        <w:pStyle w:val="4"/>
        <w:numPr>
          <w:ilvl w:val="0"/>
          <w:numId w:val="3"/>
        </w:numPr>
        <w:spacing w:line="480" w:lineRule="exact"/>
        <w:ind w:firstLineChars="0"/>
        <w:rPr>
          <w:rFonts w:ascii="方正仿宋_GBK" w:eastAsia="方正仿宋_GBK"/>
          <w:color w:val="000000" w:themeColor="text1"/>
          <w:sz w:val="28"/>
          <w:szCs w:val="28"/>
          <w14:textFill>
            <w14:solidFill>
              <w14:schemeClr w14:val="tx1"/>
            </w14:solidFill>
          </w14:textFill>
        </w:rPr>
      </w:pPr>
      <w:r>
        <w:rPr>
          <w:rFonts w:ascii="方正仿宋_GBK" w:eastAsia="方正仿宋_GBK"/>
          <w:color w:val="000000" w:themeColor="text1"/>
          <w:sz w:val="28"/>
          <w:szCs w:val="28"/>
          <w14:textFill>
            <w14:solidFill>
              <w14:schemeClr w14:val="tx1"/>
            </w14:solidFill>
          </w14:textFill>
        </w:rPr>
        <w:t>DNA遗传算法在机器人轨迹路径优化的应用研究</w:t>
      </w:r>
      <w:r>
        <w:rPr>
          <w:rFonts w:hint="eastAsia" w:ascii="方正仿宋_GBK" w:eastAsia="方正仿宋_GBK"/>
          <w:color w:val="000000" w:themeColor="text1"/>
          <w:sz w:val="28"/>
          <w:szCs w:val="28"/>
          <w14:textFill>
            <w14:solidFill>
              <w14:schemeClr w14:val="tx1"/>
            </w14:solidFill>
          </w14:textFill>
        </w:rPr>
        <w:t>（夏燕玲）</w:t>
      </w:r>
    </w:p>
    <w:p>
      <w:pPr>
        <w:pStyle w:val="4"/>
        <w:numPr>
          <w:numId w:val="0"/>
        </w:numPr>
        <w:spacing w:line="480" w:lineRule="exact"/>
        <w:ind w:left="640" w:leftChars="0"/>
        <w:rPr>
          <w:rFonts w:ascii="方正仿宋_GBK" w:eastAsia="方正仿宋_GBK"/>
          <w:color w:val="000000" w:themeColor="text1"/>
          <w:sz w:val="28"/>
          <w:szCs w:val="28"/>
          <w14:textFill>
            <w14:solidFill>
              <w14:schemeClr w14:val="tx1"/>
            </w14:solidFill>
          </w14:textFill>
        </w:rPr>
      </w:pPr>
    </w:p>
    <w:p>
      <w:pPr>
        <w:tabs>
          <w:tab w:val="left" w:pos="3778"/>
        </w:tabs>
        <w:rPr>
          <w:rFonts w:ascii="黑体" w:hAnsi="黑体" w:eastAsia="黑体"/>
          <w:sz w:val="32"/>
          <w:szCs w:val="32"/>
        </w:rPr>
        <w:sectPr>
          <w:pgSz w:w="11906" w:h="16838"/>
          <w:pgMar w:top="1440" w:right="1418" w:bottom="1440" w:left="1418" w:header="851" w:footer="992" w:gutter="0"/>
          <w:cols w:space="425" w:num="1"/>
          <w:docGrid w:type="lines" w:linePitch="312" w:charSpace="0"/>
        </w:sectPr>
      </w:pPr>
      <w:r>
        <w:rPr>
          <w:rFonts w:ascii="黑体" w:hAnsi="黑体" w:eastAsia="黑体"/>
          <w:sz w:val="32"/>
          <w:szCs w:val="32"/>
        </w:rPr>
        <w:tab/>
      </w:r>
    </w:p>
    <w:p>
      <w:pPr>
        <w:spacing w:line="480" w:lineRule="exact"/>
        <w:ind w:firstLine="280" w:firstLineChars="100"/>
        <w:rPr>
          <w:rFonts w:ascii="方正仿宋_GBK" w:eastAsia="方正仿宋_GBK"/>
          <w:b/>
          <w:bCs/>
          <w:sz w:val="28"/>
          <w:szCs w:val="28"/>
        </w:rPr>
      </w:pPr>
      <w:r>
        <w:rPr>
          <w:rFonts w:hint="eastAsia" w:ascii="方正仿宋_GBK" w:eastAsia="方正仿宋_GBK"/>
          <w:b/>
          <w:bCs/>
          <w:sz w:val="28"/>
          <w:szCs w:val="28"/>
        </w:rPr>
        <w:t>（</w:t>
      </w:r>
      <w:r>
        <w:rPr>
          <w:rFonts w:hint="eastAsia" w:ascii="方正仿宋_GBK" w:eastAsia="方正仿宋_GBK"/>
          <w:b/>
          <w:bCs/>
          <w:sz w:val="28"/>
          <w:szCs w:val="28"/>
          <w:lang w:val="en-US" w:eastAsia="zh-CN"/>
        </w:rPr>
        <w:t>四</w:t>
      </w:r>
      <w:r>
        <w:rPr>
          <w:rFonts w:hint="eastAsia" w:ascii="方正仿宋_GBK" w:eastAsia="方正仿宋_GBK"/>
          <w:b/>
          <w:bCs/>
          <w:sz w:val="28"/>
          <w:szCs w:val="28"/>
        </w:rPr>
        <w:t>）</w:t>
      </w:r>
      <w:r>
        <w:rPr>
          <w:rFonts w:ascii="方正仿宋_GBK" w:eastAsia="方正仿宋_GBK"/>
          <w:b/>
          <w:bCs/>
          <w:sz w:val="28"/>
          <w:szCs w:val="28"/>
        </w:rPr>
        <w:t>202</w:t>
      </w:r>
      <w:r>
        <w:rPr>
          <w:rFonts w:hint="eastAsia" w:ascii="方正仿宋_GBK" w:eastAsia="方正仿宋_GBK"/>
          <w:b/>
          <w:bCs/>
          <w:sz w:val="28"/>
          <w:szCs w:val="28"/>
          <w:lang w:val="en-US" w:eastAsia="zh-CN"/>
        </w:rPr>
        <w:t>4</w:t>
      </w:r>
      <w:r>
        <w:rPr>
          <w:rFonts w:hint="eastAsia" w:ascii="方正仿宋_GBK" w:eastAsia="方正仿宋_GBK"/>
          <w:b/>
          <w:bCs/>
          <w:sz w:val="28"/>
          <w:szCs w:val="28"/>
        </w:rPr>
        <w:t>年推荐省级项目</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480" w:lineRule="exact"/>
        <w:ind w:left="235" w:leftChars="112" w:firstLine="0" w:firstLineChars="0"/>
        <w:textAlignment w:val="auto"/>
        <w:rPr>
          <w:rFonts w:hint="eastAsia"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石菖蒲干制及其下脚料综合利用技术研究（刘冬）</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480" w:lineRule="exact"/>
        <w:ind w:left="235" w:leftChars="112" w:firstLine="0" w:firstLineChars="0"/>
        <w:textAlignment w:val="auto"/>
        <w:rPr>
          <w:rFonts w:hint="eastAsia"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基于数字孪生背景的CT机球管核心部件“靶盘”的加工工艺最优化研究（杨坤）</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480" w:lineRule="exact"/>
        <w:ind w:left="235" w:leftChars="112" w:firstLine="0" w:firstLineChars="0"/>
        <w:textAlignment w:val="auto"/>
        <w:rPr>
          <w:rFonts w:hint="eastAsia"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基于深度学习和三维点云结合的指针式仪表读数识别算法的研究（万蕾）</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480" w:lineRule="exact"/>
        <w:ind w:left="235" w:leftChars="112" w:firstLine="0" w:firstLineChars="0"/>
        <w:textAlignment w:val="auto"/>
        <w:rPr>
          <w:rFonts w:hint="eastAsia"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基于智能优化的卷积神经网络组合模型在时间序列预测中的应用（李立）</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480" w:lineRule="exact"/>
        <w:ind w:left="235" w:leftChars="112" w:firstLine="0" w:firstLineChars="0"/>
        <w:textAlignment w:val="auto"/>
        <w:rPr>
          <w:rFonts w:hint="eastAsia"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聚乙烯厚壁阀体注塑缺陷实验与结构优化研究（凌中水）</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480" w:lineRule="exact"/>
        <w:ind w:left="235" w:leftChars="112" w:firstLine="0" w:firstLineChars="0"/>
        <w:textAlignment w:val="auto"/>
        <w:rPr>
          <w:rFonts w:hint="eastAsia"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基于D5技术下徽派古建筑室内陈设保护与设计再应用研究-以安徽宏村敦本堂为例（张欢欢）</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480" w:lineRule="exact"/>
        <w:ind w:left="235" w:leftChars="112" w:firstLine="0" w:firstLineChars="0"/>
        <w:textAlignment w:val="auto"/>
        <w:rPr>
          <w:rFonts w:hint="eastAsia"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石菖蒲种质资源鉴定与优质种苗繁育技术的研究（余碧霞）</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480" w:lineRule="exact"/>
        <w:ind w:left="235" w:leftChars="112" w:firstLine="0" w:firstLineChars="0"/>
        <w:textAlignment w:val="auto"/>
        <w:rPr>
          <w:rFonts w:hint="eastAsia"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改进型的深度学习目标检测算法在小目标追踪的研究（程芳）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73350"/>
    <w:multiLevelType w:val="singleLevel"/>
    <w:tmpl w:val="84373350"/>
    <w:lvl w:ilvl="0" w:tentative="0">
      <w:start w:val="1"/>
      <w:numFmt w:val="chineseCounting"/>
      <w:suff w:val="nothing"/>
      <w:lvlText w:val="%1、"/>
      <w:lvlJc w:val="left"/>
      <w:rPr>
        <w:rFonts w:hint="eastAsia"/>
      </w:rPr>
    </w:lvl>
  </w:abstractNum>
  <w:abstractNum w:abstractNumId="1">
    <w:nsid w:val="D49D334A"/>
    <w:multiLevelType w:val="multilevel"/>
    <w:tmpl w:val="D49D334A"/>
    <w:lvl w:ilvl="0" w:tentative="0">
      <w:start w:val="1"/>
      <w:numFmt w:val="decimal"/>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2">
    <w:nsid w:val="1D9A639F"/>
    <w:multiLevelType w:val="multilevel"/>
    <w:tmpl w:val="1D9A639F"/>
    <w:lvl w:ilvl="0" w:tentative="0">
      <w:start w:val="1"/>
      <w:numFmt w:val="decimal"/>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4ZTYwOGFjN2Y2ZGViNmNlMDhjMjEzZWFmNWU1MTkifQ=="/>
  </w:docVars>
  <w:rsids>
    <w:rsidRoot w:val="47146AB8"/>
    <w:rsid w:val="0003634B"/>
    <w:rsid w:val="00300E1E"/>
    <w:rsid w:val="004E75C0"/>
    <w:rsid w:val="006E1E8A"/>
    <w:rsid w:val="08EF7469"/>
    <w:rsid w:val="47146AB8"/>
    <w:rsid w:val="613F731B"/>
    <w:rsid w:val="659B3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1550</Words>
  <Characters>1626</Characters>
  <Lines>12</Lines>
  <Paragraphs>3</Paragraphs>
  <TotalTime>3</TotalTime>
  <ScaleCrop>false</ScaleCrop>
  <LinksUpToDate>false</LinksUpToDate>
  <CharactersWithSpaces>1634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2023-04-18T01:31:00Z</dcterms:created>
  <dc:creator>But、</dc:creator>
  <cp:lastModifiedBy>ws</cp:lastModifiedBy>
  <dcterms:modified xsi:type="dcterms:W3CDTF">2024-06-20T03:14:19Z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98960ADC979246A2829FFD6E1DA9075A_13</vt:lpwstr>
  </property>
</Properties>
</file>